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6F915" w14:textId="77777777" w:rsidR="00D62D53" w:rsidRPr="00C70253" w:rsidRDefault="00D62D53" w:rsidP="00C70253">
      <w:pPr>
        <w:pStyle w:val="1"/>
        <w:rPr>
          <w:rFonts w:eastAsia="Times New Roman" w:cs="Segoe UI Semibold"/>
        </w:rPr>
      </w:pPr>
      <w:r>
        <w:rPr>
          <w:rFonts w:eastAsia="Times New Roman" w:cs="Segoe UI Semibold"/>
        </w:rPr>
        <w:t xml:space="preserve">ДОГОВІР ПРО НЕРОЗГОЛОШЕННЯ </w:t>
      </w:r>
      <w:r>
        <w:rPr>
          <w:rFonts w:eastAsia="Times New Roman" w:cs="Segoe UI Semibold"/>
          <w:lang w:val="uk-UA"/>
        </w:rPr>
        <w:br/>
      </w:r>
      <w:r>
        <w:rPr>
          <w:rFonts w:eastAsia="Times New Roman" w:cs="Segoe UI Semibold"/>
        </w:rPr>
        <w:t xml:space="preserve">ТА НЕВИКОРИСТАННЯ КОНФІДЕНЦІЙНОЇ ІНФОРМАЦІЇ </w:t>
      </w:r>
    </w:p>
    <w:p w14:paraId="084E71C6" w14:textId="77777777" w:rsidR="00D62D53" w:rsidRPr="00D62D53" w:rsidRDefault="00D62D53" w:rsidP="00D62D53">
      <w:pPr>
        <w:spacing w:before="100" w:beforeAutospacing="1" w:after="100" w:afterAutospacing="1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м.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місто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 ·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дата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</w:p>
    <w:p w14:paraId="446F75EC" w14:textId="2BB61E40" w:rsidR="00D62D53" w:rsidRPr="00D62D53" w:rsidRDefault="00D62D53" w:rsidP="00D62D53">
      <w:pPr>
        <w:spacing w:before="100" w:beforeAutospacing="1" w:after="100" w:afterAutospacing="1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Рубан Павло Сергійович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, РНОКПП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ІПН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 (далі — </w:t>
      </w: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Автор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), та </w:t>
      </w: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ТОВ «ІЕЙЧ ЕКОНОМІ»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, код ЄДРПОУ 39212038, 49044, Дніпропетровська обл., м. Дніпро, вул. </w:t>
      </w:r>
      <w:r w:rsidR="005E254F" w:rsidRPr="005E254F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Братів П’ятигорських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, буд. 2А, прим. 133, в особі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посада, ПІБ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, що діє на підставі Статуту (далі — </w:t>
      </w: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Оператор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; Автор та Оператор разом — </w:t>
      </w: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Розкривач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), з однієї сторони, та </w:t>
      </w:r>
      <w:r>
        <w:rPr>
          <w:rFonts w:ascii="Cambria Math" w:eastAsia="Times New Roman" w:hAnsi="Cambria Math" w:cs="Cambria Math"/>
          <w:b/>
          <w:bCs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повне найменування контрагента</w:t>
      </w:r>
      <w:r>
        <w:rPr>
          <w:rFonts w:ascii="Cambria Math" w:eastAsia="Times New Roman" w:hAnsi="Cambria Math" w:cs="Cambria Math"/>
          <w:b/>
          <w:bCs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, код ЄДРПОУ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код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, в особі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посада, ПІБ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, що діє на підставі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статуту/довіреності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 (далі — </w:t>
      </w: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Отримувач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), з іншої сторони (разом — Сторони), уклали цей Договір про наступне.</w:t>
      </w:r>
    </w:p>
    <w:p w14:paraId="030BB308" w14:textId="77777777" w:rsidR="003F73C8" w:rsidRPr="00C70253" w:rsidRDefault="00D62D53" w:rsidP="00C70253">
      <w:pPr>
        <w:pStyle w:val="a6"/>
        <w:numPr>
          <w:ilvl w:val="0"/>
          <w:numId w:val="5"/>
        </w:numPr>
        <w:rPr>
          <w:rFonts w:eastAsia="Times New Roman"/>
          <w:lang w:val="uk-UA"/>
        </w:rPr>
      </w:pPr>
      <w:r>
        <w:rPr>
          <w:rFonts w:eastAsia="Times New Roman"/>
        </w:rPr>
        <w:t>ВИЗНАЧЕННЯ </w:t>
      </w:r>
    </w:p>
    <w:p w14:paraId="72DFFAA4" w14:textId="39D91F87" w:rsidR="00C70253" w:rsidRPr="00541E87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:lang w:val="uk-UA"/>
          <w14:ligatures w14:val="none"/>
        </w:rPr>
        <w:t>Конфіденційна інформація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 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— будь-яка інформація, розкрита Розкривачем Отримувачу в будь-якій формі (письмовій, електронній, усній, демонстрацією екрана) у зв</w:t>
      </w:r>
      <w:r w:rsidR="0031633B" w:rsidRPr="0031633B"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язку з Метою, включно, без обмеження: специфікація 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PXEP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та будь-які її частини; архітектурні, алгоритмічні, економічні та юридичні рішення,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 </w:t>
      </w:r>
      <w:r>
        <w:rPr>
          <w:rFonts w:ascii="Segoe UI Variable Text Light" w:eastAsia="Times New Roman" w:hAnsi="Segoe UI Variable Text Light" w:cs="Segoe UI Variable Text Light"/>
          <w:b/>
          <w:bCs/>
          <w:kern w:val="0"/>
          <w:lang w:val="uk-UA"/>
          <w14:ligatures w14:val="none"/>
        </w:rPr>
        <w:t>включно з ідеями, концепціями, методами, принципами, структурою, термінологією, числовими параметрами та ноу-хау, незалежно від того, чи охороняються вони авторським правом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; нормативні додатки, реєстри, меморандуми, атласи, схеми; зміст переговорів та сам факт їх ведення. </w:t>
      </w:r>
      <w:r w:rsidRPr="00541E87"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Інформація є конфіденційною незалежно від наявності грифа, якщо її конфіденційний характер випливає з її природи. </w:t>
      </w:r>
    </w:p>
    <w:p w14:paraId="159F6363" w14:textId="77777777" w:rsidR="00C702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Пакет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 — сукупність документів за актом (актами) передання за формою Додатка 1 до цього Договору. </w:t>
      </w:r>
    </w:p>
    <w:p w14:paraId="1EB49679" w14:textId="77777777" w:rsidR="00C702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:lang w:val="uk-UA"/>
          <w14:ligatures w14:val="none"/>
        </w:rPr>
        <w:t>Комерційна таємниця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 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— Конфіденційна інформація, що має статус комерційної таємниці у розумінні ст. 505 Цивільного кодексу України. </w:t>
      </w:r>
    </w:p>
    <w:p w14:paraId="10FD5AB4" w14:textId="77777777" w:rsidR="00D62D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Мета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 — оцінка Отримувачем можливості співпраці з Розкривачем (ліцензування, партнерство, інвестування) щодо специфікації PXEP.</w:t>
      </w:r>
    </w:p>
    <w:p w14:paraId="628D6E73" w14:textId="77777777" w:rsidR="001D0070" w:rsidRDefault="0092334B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Представники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 — працівники, посадові особи та професійні радники Отримувача, яким доступ необхідний виключно для Мети.</w:t>
      </w:r>
    </w:p>
    <w:p w14:paraId="66D3216B" w14:textId="0E3A7C1E" w:rsidR="001D0070" w:rsidRDefault="0092334B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Розкривач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 — Автор та Оператор разом. Автор є правоволодільцем Конфіденційної інформації; Оператор здійснює її розкриття на підставі ліцензійного договору з Автором і за згодою Автора. Права Розкривача за цим Договором належать Автору та Оператору кожному окремо: кожен з них вправі самостійно вимагати виконання зобов</w:t>
      </w:r>
      <w:r w:rsidR="0031633B" w:rsidRPr="0031633B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язань Отримувача та вживати заходів, передбачених розділом 10; зобов</w:t>
      </w:r>
      <w:r w:rsidR="0031633B" w:rsidRPr="0031633B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язання Отримувача діють перед кожним з них. Штраф і збитки за одне й те саме порушення стягуються на користь Розкривача один раз. Пові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домлення, адресовані Розкривачу, спрямовуються обом, а платежі за цим Договором здійснюються на рахунок, письмово вказаний Автором та Оператором спільно. Припинення повноважень Оператора не впливає на права Автора за цим Договором і на зобов</w:t>
      </w:r>
      <w:r w:rsidR="0031633B" w:rsidRPr="0031633B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язання Отримувача перед Автором.</w:t>
      </w:r>
    </w:p>
    <w:p w14:paraId="4CB5F870" w14:textId="77777777" w:rsidR="003F73C8" w:rsidRDefault="00D62D53" w:rsidP="00C70253">
      <w:pPr>
        <w:pStyle w:val="a6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lastRenderedPageBreak/>
        <w:t>ПРЕДМЕТ </w:t>
      </w:r>
    </w:p>
    <w:p w14:paraId="7C08B01C" w14:textId="7EE486F8" w:rsidR="00C702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Розкривач надає Отримувачу доступ до Конфіденційної інформації виключно для Мети; Отримувач приймає зобов</w:t>
      </w:r>
      <w:r w:rsidR="007915CD" w:rsidRPr="007915CD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язання за цим Договором. </w:t>
      </w:r>
    </w:p>
    <w:p w14:paraId="57FAA3D4" w14:textId="16619C89" w:rsidR="00541E87" w:rsidRPr="00541E87" w:rsidRDefault="00541E87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 w:rsidRPr="00541E87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Обсяг та етапність розкриття визначаються Розкривачем на власний розсуд відповідно до Режиму розкриття, опублікованого на </w:t>
      </w:r>
      <w:hyperlink r:id="rId5" w:history="1">
        <w:r w:rsidR="00687297" w:rsidRPr="00687297">
          <w:rPr>
            <w:rStyle w:val="a3"/>
            <w:rFonts w:eastAsia="Times New Roman" w:cs="Segoe UI Variable Text Light"/>
            <w:color w:val="1757AC"/>
            <w:kern w:val="0"/>
            <w14:ligatures w14:val="none"/>
          </w:rPr>
          <w:t>eh-economy.net/disclosure</w:t>
        </w:r>
      </w:hyperlink>
      <w:r w:rsidRPr="00541E87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; цей Договір не зобов'язує Розкривача розкрити будь-який визначений обсяг інформації.</w:t>
      </w:r>
    </w:p>
    <w:p w14:paraId="17E22D25" w14:textId="483297E9" w:rsidR="001D0070" w:rsidRDefault="0092334B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Конфіденційна інформація надається «як є»: Розкривач не надає гарантій її повноти, точності чи придатності для будь-якої цілі та не відповідає за наслідки її використання Отримувачем, крім випадків, коли така відповідальність не може бути виключена за законом.</w:t>
      </w:r>
    </w:p>
    <w:p w14:paraId="5AEAABFF" w14:textId="77777777" w:rsidR="003F73C8" w:rsidRDefault="00D62D53" w:rsidP="00C70253">
      <w:pPr>
        <w:pStyle w:val="a6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ЗОБОВ'ЯЗАННЯ ОТРИМУВАЧА </w:t>
      </w:r>
    </w:p>
    <w:p w14:paraId="77D54161" w14:textId="77777777" w:rsidR="00C702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Нерозголошення: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 не розкривати Конфіденційну інформацію жодній третій особі без попередньої письмової згоди Розкривача. </w:t>
      </w:r>
    </w:p>
    <w:p w14:paraId="4B3A2E15" w14:textId="77777777" w:rsidR="00C702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Невикористання: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 не використовувати Конфіденційну інформацію для жодної цілі, крім Мети. </w:t>
      </w:r>
    </w:p>
    <w:p w14:paraId="1206C19C" w14:textId="5A50CD79" w:rsidR="00C702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Need-to-know: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 надавати доступ виключно Представникам, попередньо зобов</w:t>
      </w:r>
      <w:r w:rsidR="007915CD" w:rsidRPr="007915CD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язаним щодо конфіденційності на умовах, не менш суворих за цей Договір; Отримувач відповідає за дії Представників як за власні. На письмовий запит Розкривача Отримувач надає перелік осіб, які отримали доступ. </w:t>
      </w:r>
    </w:p>
    <w:p w14:paraId="283E3951" w14:textId="77777777" w:rsidR="00C702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Ступінь дбайливості: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 не нижчий, ніж щодо власної конфіденційної інформації, і в будь-якому разі не нижчий за розумний. </w:t>
      </w:r>
    </w:p>
    <w:p w14:paraId="7629A261" w14:textId="77777777" w:rsidR="00C702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Заборона копіювання: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 не копіювати, не фотографувати та не відтворювати матеріали Пакета без попередньої письмової згоди Розкривача, крім робочих копій для Представників у межах Мети з поширенням на них режиму цього Договору. </w:t>
      </w:r>
    </w:p>
    <w:p w14:paraId="364747CB" w14:textId="77777777" w:rsidR="00C702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Нумеровані примірники: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 матеріали передаються нумерованими примірниками за актом (Додаток 1); Отримувач забезпечує їх облік та зберігання, що виключає доступ третіх осіб. </w:t>
      </w:r>
    </w:p>
    <w:p w14:paraId="679A0797" w14:textId="77777777" w:rsidR="00D62D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Повідомлення про інциденти: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 негайно (не пізніше 24 годин) письмово повідомляти Розкривача про будь-яке несанкціоноване розкриття, використання чи втрату матеріалів, про які Отримувачу стало відомо.</w:t>
      </w:r>
    </w:p>
    <w:p w14:paraId="1B222BB0" w14:textId="77777777" w:rsidR="003F73C8" w:rsidRDefault="00D62D53" w:rsidP="00C70253">
      <w:pPr>
        <w:pStyle w:val="a6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ЗАБОРОНА ОБХОДУ </w:t>
      </w:r>
    </w:p>
    <w:p w14:paraId="08F2ADC5" w14:textId="4A994FC6" w:rsidR="00C702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Протягом строку дії цього Договору та 3 (трьох) років після його припинення Отримувач зобов</w:t>
      </w:r>
      <w:r w:rsidR="007915CD" w:rsidRPr="007915CD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язується не використовувати Конфіденційну інформацію, повністю або частково, для самостійного чи за його замовленням створення, розробки або запуску продукту чи функціональності, що відтворює розкриті рішення системи безгрошового еквівалентного обміну, а також не передавати Конфіденційну інформацію третім особам для таких цілей. </w:t>
      </w:r>
    </w:p>
    <w:p w14:paraId="61012632" w14:textId="77777777" w:rsidR="00C702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Пункт 4.1 не обмежує право Отримувача на незалежну розробку </w:t>
      </w: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без використання Конфіденційної інформації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 (п. 5.1(г)) та не є загальною забороною конкуренції. </w:t>
      </w:r>
    </w:p>
    <w:p w14:paraId="04233EE2" w14:textId="77777777" w:rsidR="00D62D53" w:rsidRPr="00C70253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Відсутність residuals-права: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 Отримувач не набуває права використовувати Конфіденційну інформацію, збережену в пам'яті його Представників; таке 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lastRenderedPageBreak/>
        <w:t>використання є порушенням цього Договору нарівні з використанням матеріальних носіїв.</w:t>
      </w:r>
    </w:p>
    <w:p w14:paraId="57301B19" w14:textId="77777777" w:rsidR="003F73C8" w:rsidRDefault="00D62D53" w:rsidP="00DC0C0C">
      <w:pPr>
        <w:pStyle w:val="a6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ВИКЛЮЧЕННЯ ТА ПРИМУСОВЕ РОЗКРИТТЯ </w:t>
      </w:r>
    </w:p>
    <w:p w14:paraId="6B8C745B" w14:textId="5C040760" w:rsidR="00DC0C0C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Зобов'язання не поширюються на інформацію, щодо якої Отримувач доведе документально, що вона: (а) була загальнодоступною на момент розкриття або стала такою без порушення цього Договору; (б) правомірно перебувала в Отримувача до розкриття без обов</w:t>
      </w:r>
      <w:r w:rsidR="007915CD" w:rsidRPr="007915CD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язку конфіденційності; (в) правомірно отримана від третьої особи без обов</w:t>
      </w:r>
      <w:r w:rsidR="007915CD" w:rsidRPr="007915CD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язку конфіденційності; (г) незалежно розроблена Отримувачем без використання Конфіденційної інформації, що підтверджується документацією розробки. Тягар доведення виключень покладається на Отримувача. </w:t>
      </w:r>
    </w:p>
    <w:p w14:paraId="0658C4F1" w14:textId="67806D06" w:rsidR="00D62D53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У разі обов</w:t>
      </w:r>
      <w:r w:rsidR="007915CD" w:rsidRPr="007915CD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язку розкриття за законом чи рішенням уповноваженого органу Отримувач, наскільки це правомірно, завчасно письмово повідомляє Розкривача, розкриває лише мінімально необхідний обсяг та сприяє застосуванню захисних заходів.</w:t>
      </w:r>
    </w:p>
    <w:p w14:paraId="16880B06" w14:textId="77777777" w:rsidR="003F73C8" w:rsidRDefault="00D62D53" w:rsidP="00DC0C0C">
      <w:pPr>
        <w:pStyle w:val="a6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ПРАВА ІНТЕЛЕКТУАЛЬНОЇ ВЛАСНОСТІ </w:t>
      </w:r>
    </w:p>
    <w:p w14:paraId="7C1BA4DE" w14:textId="77777777" w:rsidR="00DC0C0C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Уся Конфіденційна інформація та всі права на неї (включно з майновими правами інтелектуальної власності та правами на комерційну таємницю) належать і залишаються належними Розкривачу. </w:t>
      </w:r>
    </w:p>
    <w:p w14:paraId="4B90C19F" w14:textId="77777777" w:rsidR="00DC0C0C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Цей Договір не надає Отримувачу жодної ліцензії, права використання чи іншого права на Конфіденційну інформацію, прямо чи опосередковано, крім обмеженого доступу для Мети. </w:t>
      </w:r>
    </w:p>
    <w:p w14:paraId="0B60DD09" w14:textId="77777777" w:rsidR="00D62D53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Розкриття не є переданням, публікацією чи введенням інформації у цивільний оборот.</w:t>
      </w:r>
    </w:p>
    <w:p w14:paraId="1E0C67CE" w14:textId="70960203" w:rsidR="001D0070" w:rsidRDefault="0092334B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Будь-які пропозиції, зауваження, покращення чи інші результати, надані Отримувачем або його Представниками щодо специфікації PXEP чи її частин (далі — </w:t>
      </w: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Зворотний зв</w:t>
      </w:r>
      <w:r w:rsidR="007915CD" w:rsidRPr="007915CD"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b/>
          <w:bCs/>
          <w:kern w:val="0"/>
          <w14:ligatures w14:val="none"/>
        </w:rPr>
        <w:t>язок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), надаються добровільно. Отримувач не набуває жодних прав на специфікацію PXEP чи її похідні внаслідок надання Зворотного зв</w:t>
      </w:r>
      <w:r w:rsidR="007915CD" w:rsidRPr="007915CD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язку. У межах, дозволених законодавством, Отримувач надає Розкривачу безоплатну, безстрокову, невиключну ліцензію на використання Зворотного зв</w:t>
      </w:r>
      <w:r w:rsidR="007915CD" w:rsidRPr="007915CD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язку на території всього світу будь-яким способом, включно з внесенням до специфікації PXEP та її наступних редакцій і наданням права використання третім особам, та гарантує, що має право надати таку ліцензію. Зворотний зв</w:t>
      </w:r>
      <w:r w:rsidR="007915CD" w:rsidRPr="007915CD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язок не є конфіденц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ійною інформацією Отримувача, і розділ 7 на нього не поширюється.</w:t>
      </w:r>
    </w:p>
    <w:p w14:paraId="5CF712E4" w14:textId="77777777" w:rsidR="003F73C8" w:rsidRDefault="00D62D53" w:rsidP="00DC0C0C">
      <w:pPr>
        <w:pStyle w:val="a6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ДЗЕРКАЛЬНИЙ ЗАХИСТ ІНФОРМАЦІЇ ОТРИМУВАЧА </w:t>
      </w:r>
    </w:p>
    <w:p w14:paraId="0D9C927E" w14:textId="77777777" w:rsidR="00D23724" w:rsidRPr="00D23724" w:rsidRDefault="00D23724" w:rsidP="00D23724">
      <w:pPr>
        <w:pStyle w:val="a8"/>
        <w:numPr>
          <w:ilvl w:val="1"/>
          <w:numId w:val="7"/>
        </w:numPr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Якщо у межах Мети Отримувач розкриває Розкривачу власну конфіденційну інформацію (зокрема бізнес-метрики), положення розділів 3, 5, 6, 9 застосовуються дзеркально, де Отримувач вважається розкривачем, а Розкривач — отримувачем такої інформації.</w:t>
      </w:r>
    </w:p>
    <w:p w14:paraId="4AACA132" w14:textId="77777777" w:rsidR="003F73C8" w:rsidRDefault="00D62D53" w:rsidP="00DC0C0C">
      <w:pPr>
        <w:pStyle w:val="a6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lastRenderedPageBreak/>
        <w:t>ВІДСУТНІСТЬ ІНШИХ ЗОБОВ'ЯЗАНЬ </w:t>
      </w:r>
    </w:p>
    <w:p w14:paraId="5BB0E88F" w14:textId="4D577DCE" w:rsidR="00DC0C0C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Цей Договір не зобов</w:t>
      </w:r>
      <w:r w:rsidR="005E254F" w:rsidRPr="005E254F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язує Сторони укласти будь-яку подальшу угоду, не створює ексклюзивності переговорів (якщо інше не погоджено окремо) та не є попереднім договором. </w:t>
      </w:r>
    </w:p>
    <w:p w14:paraId="2CD69748" w14:textId="77777777" w:rsidR="00D62D53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Жодна Сторона не здійснює публічних повідомлень про переговори без письмової згоди іншої Сторони.</w:t>
      </w:r>
    </w:p>
    <w:p w14:paraId="3F767D1F" w14:textId="77777777" w:rsidR="003F73C8" w:rsidRDefault="00D62D53" w:rsidP="00DC0C0C">
      <w:pPr>
        <w:pStyle w:val="a6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ПОВЕРНЕННЯ ТА ЗНИЩЕННЯ </w:t>
      </w:r>
    </w:p>
    <w:p w14:paraId="3FAAF18B" w14:textId="77777777" w:rsidR="00DC0C0C" w:rsidRPr="00DC0C0C" w:rsidRDefault="00D62D53" w:rsidP="00D23724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Протягом 10 (десяти) календарних днів з моменту письмової вимоги Розкривача або припинення переговорів Отримувач повертає всі отримані матеріали та знищує всі копії (включно з електронними) і письмово підтверджує це довідкою за підписом уповноваженої особи. </w:t>
      </w:r>
    </w:p>
    <w:p w14:paraId="1C012ED3" w14:textId="7FCBC253" w:rsidR="00D62D53" w:rsidRPr="00DC0C0C" w:rsidRDefault="00D62D53" w:rsidP="00C70253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Повернення чи знищення не припиняє зобов</w:t>
      </w:r>
      <w:r w:rsidR="005E254F" w:rsidRPr="005E254F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язань за розділами 3, 4, 6.</w:t>
      </w:r>
    </w:p>
    <w:p w14:paraId="746E1982" w14:textId="77777777" w:rsidR="003F73C8" w:rsidRDefault="00D62D53" w:rsidP="00DC0C0C">
      <w:pPr>
        <w:pStyle w:val="a6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ВІДПОВІДАЛЬНІСТЬ </w:t>
      </w:r>
    </w:p>
    <w:p w14:paraId="3ED58DA8" w14:textId="34E54EE1" w:rsidR="00D23724" w:rsidRPr="00D23724" w:rsidRDefault="00D23724" w:rsidP="00D23724">
      <w:pPr>
        <w:pStyle w:val="a8"/>
        <w:numPr>
          <w:ilvl w:val="1"/>
          <w:numId w:val="7"/>
        </w:numPr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За порушення зобов</w:t>
      </w:r>
      <w:r w:rsidR="005E254F" w:rsidRPr="005E254F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язань за розділами 3, 4, 9 Отримувач відшкодовує Розкривачу збитки у повному обсязі, включно з упущеною вигодою. </w:t>
      </w:r>
    </w:p>
    <w:p w14:paraId="21A84292" w14:textId="77777777" w:rsidR="00D23724" w:rsidRPr="00D23724" w:rsidRDefault="00D23724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Незалежно від відшкодування збитків (які відшкодовуються у повному обсязі понад суму штрафу), за кожен факт порушення пп. 3.1, 3.2 або 4.1 Отримувач сплачує Розкривачу штраф у розмірі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сума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 грн; сплата штрафу не звільняє від виконання зобов'язань.</w:t>
      </w:r>
    </w:p>
    <w:p w14:paraId="4F0E9B07" w14:textId="77777777" w:rsidR="00DC0C0C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Сторони визнають, що порушення може завдати шкоди, яку неможливо повністю компенсувати грошима, тому Розкривач має право вимагати заборони відповідних дій та інших забезпечувальних заходів у судовому порядку, поряд з іншими засобами захисту. </w:t>
      </w:r>
    </w:p>
    <w:p w14:paraId="7E5E3A06" w14:textId="77777777" w:rsidR="00D62D53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Відповідальність Отримувача за порушення конфіденційності не підлягає жодним договірним обмеженням чи лімітам.</w:t>
      </w:r>
    </w:p>
    <w:p w14:paraId="7FE4FA40" w14:textId="77777777" w:rsidR="003F73C8" w:rsidRDefault="00D62D53" w:rsidP="00DC0C0C">
      <w:pPr>
        <w:pStyle w:val="a6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СТРОК </w:t>
      </w:r>
    </w:p>
    <w:p w14:paraId="0E61760B" w14:textId="77777777" w:rsidR="00DC0C0C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Договір діє 3 (три) роки з дати підписання. </w:t>
      </w:r>
    </w:p>
    <w:p w14:paraId="4BFA4329" w14:textId="698889D2" w:rsidR="00DC0C0C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Зобов</w:t>
      </w:r>
      <w:r w:rsidR="005E254F" w:rsidRPr="005E254F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язання щодо кожної одиниці Конфіденційної інформації діють 5 (п</w:t>
      </w:r>
      <w:r w:rsidR="005E254F" w:rsidRPr="005E254F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ять) років з дати її розкриття, а щодо Комерційної таємниці — до правомірної втрати нею такого статусу, у тому числі після спливу строку Договору. </w:t>
      </w:r>
    </w:p>
    <w:p w14:paraId="5AEF5A74" w14:textId="77777777" w:rsidR="00D62D53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Розділи 3, 4, 5, 6, 7, 9, 10, 11, 12 зберігають чинність після припинення Договору.</w:t>
      </w:r>
    </w:p>
    <w:p w14:paraId="2B6DF6D3" w14:textId="77777777" w:rsidR="003F73C8" w:rsidRDefault="00D62D53" w:rsidP="00DC0C0C">
      <w:pPr>
        <w:pStyle w:val="a6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ПРИКІНЦЕВІ ПОЛОЖЕННЯ </w:t>
      </w:r>
    </w:p>
    <w:p w14:paraId="34A2B899" w14:textId="77777777" w:rsidR="00DC0C0C" w:rsidRPr="00DC0C0C" w:rsidRDefault="00D62D53" w:rsidP="00DC0C0C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До Договору застосовується право України. Спори вирішуються судом України за встановленою законом підсудністю. </w:t>
      </w:r>
    </w:p>
    <w:p w14:paraId="6190850B" w14:textId="77777777" w:rsidR="00DC0C0C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Договір укладається в електронній формі з використанням кваліфікованих електронних підписів Сторін та має силу оригіналу; допускається підписання у паперовій формі у двох примірниках. </w:t>
      </w:r>
    </w:p>
    <w:p w14:paraId="004CF16F" w14:textId="452DEA58" w:rsidR="00DC0C0C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Зміни — лише письмово за підписами обох Сторін. Відступлення прав чи обов</w:t>
      </w:r>
      <w:r w:rsidR="005E254F" w:rsidRPr="005E254F"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’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язків за Договором без письмової згоди іншої Сторони заборонене.</w:t>
      </w:r>
    </w:p>
    <w:p w14:paraId="22D6DB29" w14:textId="77777777" w:rsidR="00DC0C0C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lastRenderedPageBreak/>
        <w:t xml:space="preserve">Недійсність окремого положення не тягне недійсності Договору; таке положення замінюється чинним, максимально близьким за метою. </w:t>
      </w:r>
    </w:p>
    <w:p w14:paraId="27A27157" w14:textId="77777777" w:rsidR="003F73C8" w:rsidRPr="00DC0C0C" w:rsidRDefault="00D62D53" w:rsidP="003F73C8">
      <w:pPr>
        <w:pStyle w:val="a8"/>
        <w:numPr>
          <w:ilvl w:val="1"/>
          <w:numId w:val="7"/>
        </w:num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Повідомлення — на адреси та e-mail, зазначені нижче; повідомлення e-mail вважається отриманим у робочий день надсилання.</w:t>
      </w:r>
    </w:p>
    <w:p w14:paraId="1DE2D65F" w14:textId="77777777" w:rsidR="003F73C8" w:rsidRDefault="00D62D53" w:rsidP="00C70253">
      <w:pPr>
        <w:pStyle w:val="a6"/>
        <w:rPr>
          <w:rFonts w:eastAsia="Times New Roman"/>
          <w:lang w:val="uk-UA"/>
        </w:rPr>
      </w:pPr>
      <w:r>
        <w:rPr>
          <w:rFonts w:eastAsia="Times New Roman"/>
          <w:lang w:val="uk-UA"/>
        </w:rPr>
        <w:t>РЕКВІЗИТИ ТА ПІДПИСИ СТОРІН</w:t>
      </w:r>
      <w:r>
        <w:rPr>
          <w:rFonts w:eastAsia="Times New Roman"/>
        </w:rPr>
        <w:t> </w:t>
      </w:r>
    </w:p>
    <w:p w14:paraId="2246C418" w14:textId="77777777" w:rsidR="00DC0C0C" w:rsidRDefault="00D62D53" w:rsidP="001938EE">
      <w:p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:lang w:val="uk-UA"/>
          <w14:ligatures w14:val="none"/>
        </w:rPr>
        <w:t>Розкривач — Автор: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Рубан Павло Сергійович · РНОКПП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…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· адреса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…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· 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e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-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mail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…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· підпис (КЕП) </w:t>
      </w:r>
    </w:p>
    <w:p w14:paraId="0FDD8E6F" w14:textId="017262E5" w:rsidR="001D0070" w:rsidRDefault="0092334B">
      <w:p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:lang w:val="uk-UA"/>
          <w14:ligatures w14:val="none"/>
        </w:rPr>
        <w:t>Розкривач — Оператор: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ТОВ «ІЕЙЧ ЕКОНОМІ» · код ЄДРПОУ 39212038 · адреса 49044, Дніпропетровська обл., м. Дніпро, вул. </w:t>
      </w:r>
      <w:r w:rsidR="005E254F" w:rsidRPr="005E254F"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Братів П’ятигорських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, буд. 2А, прим. 133 · в особі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посада, ПІБ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· e-mail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…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· підпис (КЕП)</w:t>
      </w:r>
    </w:p>
    <w:p w14:paraId="41ADF744" w14:textId="77777777" w:rsidR="00D62D53" w:rsidRPr="00541E87" w:rsidRDefault="00D62D53" w:rsidP="001938EE">
      <w:pPr>
        <w:spacing w:after="80" w:line="240" w:lineRule="auto"/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b/>
          <w:bCs/>
          <w:kern w:val="0"/>
          <w:lang w:val="uk-UA"/>
          <w14:ligatures w14:val="none"/>
        </w:rPr>
        <w:t>Отримувач: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найменування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· ЄДРПОУ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…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· адреса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…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· 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e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-</w:t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mail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…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</w:t>
      </w:r>
      <w:r w:rsidRPr="00541E87"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· </w:t>
      </w:r>
      <w:r>
        <w:rPr>
          <w:rFonts w:ascii="Cambria Math" w:eastAsia="Times New Roman" w:hAnsi="Cambria Math" w:cs="Cambria Math"/>
          <w:kern w:val="0"/>
          <w14:ligatures w14:val="none"/>
        </w:rPr>
        <w:t>⟦</w:t>
      </w:r>
      <w:r w:rsidRPr="00541E87"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>посада, ПІБ</w:t>
      </w:r>
      <w:r>
        <w:rPr>
          <w:rFonts w:ascii="Cambria Math" w:eastAsia="Times New Roman" w:hAnsi="Cambria Math" w:cs="Cambria Math"/>
          <w:kern w:val="0"/>
          <w14:ligatures w14:val="none"/>
        </w:rPr>
        <w:t>⟧</w:t>
      </w:r>
      <w:r w:rsidRPr="00541E87"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t xml:space="preserve"> · підпис (КЕП)</w:t>
      </w:r>
    </w:p>
    <w:p w14:paraId="49F3B55B" w14:textId="77777777" w:rsidR="00D62D53" w:rsidRPr="00541E87" w:rsidRDefault="00D62D53" w:rsidP="00D62D53">
      <w:pPr>
        <w:spacing w:after="0" w:line="240" w:lineRule="auto"/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</w:pPr>
    </w:p>
    <w:p w14:paraId="2581531B" w14:textId="77777777" w:rsidR="003F73C8" w:rsidRPr="00541E87" w:rsidRDefault="003F73C8" w:rsidP="00D62D53">
      <w:pPr>
        <w:keepNext/>
        <w:spacing w:before="100" w:beforeAutospacing="1" w:after="100" w:afterAutospacing="1" w:line="240" w:lineRule="auto"/>
        <w:rPr>
          <w:rFonts w:ascii="Segoe UI Variable Text Light" w:eastAsia="Times New Roman" w:hAnsi="Segoe UI Variable Text Light" w:cs="Segoe UI Variable Text Light"/>
          <w:b/>
          <w:bCs/>
          <w:kern w:val="0"/>
          <w:lang w:val="uk-UA"/>
          <w14:ligatures w14:val="none"/>
        </w:rPr>
      </w:pPr>
      <w:r w:rsidRPr="00541E87">
        <w:rPr>
          <w:rFonts w:ascii="Segoe UI Variable Text Light" w:eastAsia="Times New Roman" w:hAnsi="Segoe UI Variable Text Light" w:cs="Segoe UI Variable Text Light"/>
          <w:b/>
          <w:bCs/>
          <w:kern w:val="0"/>
          <w:lang w:val="uk-UA"/>
          <w14:ligatures w14:val="none"/>
        </w:rPr>
        <w:br w:type="page"/>
      </w:r>
    </w:p>
    <w:p w14:paraId="6D5DEDA0" w14:textId="77777777" w:rsidR="003F73C8" w:rsidRDefault="00D62D53" w:rsidP="003F73C8">
      <w:pPr>
        <w:pStyle w:val="ad"/>
        <w:rPr>
          <w:lang w:val="uk-UA"/>
        </w:rPr>
      </w:pPr>
      <w:r>
        <w:lastRenderedPageBreak/>
        <w:t xml:space="preserve">ДОДАТОК 1 до Договору NDA — АКТ ПЕРЕДАННЯ МАТЕРІАЛІВ № </w:t>
      </w:r>
      <w:r>
        <w:rPr>
          <w:rFonts w:ascii="Cambria Math" w:hAnsi="Cambria Math" w:cs="Cambria Math"/>
        </w:rPr>
        <w:t>⟦</w:t>
      </w:r>
      <w:r>
        <w:t>N</w:t>
      </w:r>
      <w:r>
        <w:rPr>
          <w:rFonts w:ascii="Cambria Math" w:hAnsi="Cambria Math" w:cs="Cambria Math"/>
        </w:rPr>
        <w:t>⟧</w:t>
      </w:r>
      <w:r>
        <w:t xml:space="preserve"> від </w:t>
      </w:r>
      <w:r>
        <w:rPr>
          <w:rFonts w:ascii="Cambria Math" w:hAnsi="Cambria Math" w:cs="Cambria Math"/>
        </w:rPr>
        <w:t>⟦</w:t>
      </w:r>
      <w:r>
        <w:t>дата</w:t>
      </w:r>
      <w:r>
        <w:rPr>
          <w:rFonts w:ascii="Cambria Math" w:hAnsi="Cambria Math" w:cs="Cambria Math"/>
        </w:rPr>
        <w:t>⟧</w:t>
      </w:r>
      <w:r>
        <w:t> </w:t>
      </w:r>
    </w:p>
    <w:p w14:paraId="47720384" w14:textId="77777777" w:rsidR="00D62D53" w:rsidRPr="00D62D53" w:rsidRDefault="00D62D53" w:rsidP="003F73C8">
      <w:pPr>
        <w:pStyle w:val="ad"/>
      </w:pPr>
      <w:r>
        <w:t xml:space="preserve">Розкривач передав, а Отримувач прийняв у режимі Договору від </w:t>
      </w:r>
      <w:r>
        <w:rPr>
          <w:rFonts w:ascii="Cambria Math" w:hAnsi="Cambria Math" w:cs="Cambria Math"/>
        </w:rPr>
        <w:t>⟦</w:t>
      </w:r>
      <w:r>
        <w:t>дата</w:t>
      </w:r>
      <w:r>
        <w:rPr>
          <w:rFonts w:ascii="Cambria Math" w:hAnsi="Cambria Math" w:cs="Cambria Math"/>
        </w:rPr>
        <w:t>⟧</w:t>
      </w:r>
      <w:r>
        <w:t xml:space="preserve"> такі матеріали: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0"/>
        <w:gridCol w:w="1720"/>
        <w:gridCol w:w="1669"/>
        <w:gridCol w:w="1812"/>
        <w:gridCol w:w="2552"/>
      </w:tblGrid>
      <w:tr w:rsidR="00D62D53" w:rsidRPr="00D62D53" w14:paraId="64CD76BA" w14:textId="77777777" w:rsidTr="00D62D53">
        <w:trPr>
          <w:tblCellSpacing w:w="15" w:type="dxa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DCA79" w14:textId="77777777" w:rsidR="00D62D53" w:rsidRPr="00D62D53" w:rsidRDefault="00D62D53" w:rsidP="008A753D">
            <w:pPr>
              <w:spacing w:before="100" w:beforeAutospacing="1" w:after="100" w:afterAutospacing="1" w:line="240" w:lineRule="auto"/>
              <w:jc w:val="center"/>
              <w:rPr>
                <w:rFonts w:ascii="Segoe UI Variable Text Light" w:eastAsia="Times New Roman" w:hAnsi="Segoe UI Variable Text Light" w:cs="Segoe UI Variable Text Light"/>
                <w:b/>
                <w:bCs/>
                <w:kern w:val="0"/>
                <w14:ligatures w14:val="none"/>
              </w:rPr>
            </w:pPr>
            <w:r>
              <w:rPr>
                <w:rFonts w:ascii="Segoe UI Variable Text Light" w:eastAsia="Times New Roman" w:hAnsi="Segoe UI Variable Text Light" w:cs="Segoe UI Variable Text Light"/>
                <w:b/>
                <w:bCs/>
                <w:kern w:val="0"/>
                <w14:ligatures w14:val="none"/>
              </w:rPr>
              <w:t>№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D76E5" w14:textId="77777777" w:rsidR="00D62D53" w:rsidRPr="00D62D53" w:rsidRDefault="00D62D53" w:rsidP="008A753D">
            <w:pPr>
              <w:spacing w:before="100" w:beforeAutospacing="1" w:after="100" w:afterAutospacing="1" w:line="240" w:lineRule="auto"/>
              <w:jc w:val="center"/>
              <w:rPr>
                <w:rFonts w:ascii="Segoe UI Variable Text Light" w:eastAsia="Times New Roman" w:hAnsi="Segoe UI Variable Text Light" w:cs="Segoe UI Variable Text Light"/>
                <w:b/>
                <w:bCs/>
                <w:kern w:val="0"/>
                <w14:ligatures w14:val="none"/>
              </w:rPr>
            </w:pPr>
            <w:r>
              <w:rPr>
                <w:rFonts w:ascii="Segoe UI Variable Text Light" w:eastAsia="Times New Roman" w:hAnsi="Segoe UI Variable Text Light" w:cs="Segoe UI Variable Text Light"/>
                <w:b/>
                <w:bCs/>
                <w:kern w:val="0"/>
                <w14:ligatures w14:val="none"/>
              </w:rPr>
              <w:t>Найменування документа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7219C" w14:textId="77777777" w:rsidR="00D62D53" w:rsidRPr="00D62D53" w:rsidRDefault="00D62D53" w:rsidP="008A753D">
            <w:pPr>
              <w:spacing w:before="100" w:beforeAutospacing="1" w:after="100" w:afterAutospacing="1" w:line="240" w:lineRule="auto"/>
              <w:jc w:val="center"/>
              <w:rPr>
                <w:rFonts w:ascii="Segoe UI Variable Text Light" w:eastAsia="Times New Roman" w:hAnsi="Segoe UI Variable Text Light" w:cs="Segoe UI Variable Text Light"/>
                <w:b/>
                <w:bCs/>
                <w:kern w:val="0"/>
                <w14:ligatures w14:val="none"/>
              </w:rPr>
            </w:pPr>
            <w:r>
              <w:rPr>
                <w:rFonts w:ascii="Segoe UI Variable Text Light" w:eastAsia="Times New Roman" w:hAnsi="Segoe UI Variable Text Light" w:cs="Segoe UI Variable Text Light"/>
                <w:b/>
                <w:bCs/>
                <w:kern w:val="0"/>
                <w14:ligatures w14:val="none"/>
              </w:rPr>
              <w:t>Ідентифікатор та версія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11F28" w14:textId="77777777" w:rsidR="00D62D53" w:rsidRPr="00D62D53" w:rsidRDefault="00D62D53" w:rsidP="008A753D">
            <w:pPr>
              <w:spacing w:before="100" w:beforeAutospacing="1" w:after="100" w:afterAutospacing="1" w:line="240" w:lineRule="auto"/>
              <w:jc w:val="center"/>
              <w:rPr>
                <w:rFonts w:ascii="Segoe UI Variable Text Light" w:eastAsia="Times New Roman" w:hAnsi="Segoe UI Variable Text Light" w:cs="Segoe UI Variable Text Light"/>
                <w:b/>
                <w:bCs/>
                <w:kern w:val="0"/>
                <w14:ligatures w14:val="none"/>
              </w:rPr>
            </w:pPr>
            <w:r>
              <w:rPr>
                <w:rFonts w:ascii="Segoe UI Variable Text Light" w:eastAsia="Times New Roman" w:hAnsi="Segoe UI Variable Text Light" w:cs="Segoe UI Variable Text Light"/>
                <w:b/>
                <w:bCs/>
                <w:kern w:val="0"/>
                <w14:ligatures w14:val="none"/>
              </w:rPr>
              <w:t>Примірник №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5384B" w14:textId="77777777" w:rsidR="00D62D53" w:rsidRPr="00D62D53" w:rsidRDefault="00D62D53" w:rsidP="008A753D">
            <w:pPr>
              <w:spacing w:before="100" w:beforeAutospacing="1" w:after="100" w:afterAutospacing="1" w:line="240" w:lineRule="auto"/>
              <w:jc w:val="center"/>
              <w:rPr>
                <w:rFonts w:ascii="Segoe UI Variable Text Light" w:eastAsia="Times New Roman" w:hAnsi="Segoe UI Variable Text Light" w:cs="Segoe UI Variable Text Light"/>
                <w:b/>
                <w:bCs/>
                <w:kern w:val="0"/>
                <w14:ligatures w14:val="none"/>
              </w:rPr>
            </w:pPr>
            <w:r>
              <w:rPr>
                <w:rFonts w:ascii="Segoe UI Variable Text Light" w:eastAsia="Times New Roman" w:hAnsi="Segoe UI Variable Text Light" w:cs="Segoe UI Variable Text Light"/>
                <w:b/>
                <w:bCs/>
                <w:kern w:val="0"/>
                <w14:ligatures w14:val="none"/>
              </w:rPr>
              <w:t>SHA-256-хеш файлу</w:t>
            </w:r>
          </w:p>
        </w:tc>
      </w:tr>
      <w:tr w:rsidR="00D62D53" w:rsidRPr="00D62D53" w14:paraId="7F3D940D" w14:textId="77777777" w:rsidTr="00D62D53">
        <w:trPr>
          <w:tblCellSpacing w:w="15" w:type="dxa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0A38C" w14:textId="77777777" w:rsidR="00D62D53" w:rsidRPr="00D62D53" w:rsidRDefault="00D62D53" w:rsidP="008A753D">
            <w:pPr>
              <w:spacing w:before="100" w:beforeAutospacing="1" w:after="100" w:afterAutospacing="1" w:line="240" w:lineRule="auto"/>
              <w:rPr>
                <w:rFonts w:ascii="Segoe UI Variable Text Light" w:eastAsia="Times New Roman" w:hAnsi="Segoe UI Variable Text Light" w:cs="Segoe UI Variable Text Light"/>
                <w:kern w:val="0"/>
                <w14:ligatures w14:val="none"/>
              </w:rPr>
            </w:pPr>
            <w:r>
              <w:rPr>
                <w:rFonts w:ascii="Segoe UI Variable Text Light" w:eastAsia="Times New Roman" w:hAnsi="Segoe UI Variable Text Light" w:cs="Segoe UI Variable Text Light"/>
                <w:kern w:val="0"/>
                <w14:ligatures w14:val="none"/>
              </w:rPr>
              <w:t>1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9F13DD" w14:textId="77777777" w:rsidR="00D62D53" w:rsidRPr="00D62D53" w:rsidRDefault="00D62D53" w:rsidP="008A753D">
            <w:pPr>
              <w:spacing w:before="100" w:beforeAutospacing="1" w:after="100" w:afterAutospacing="1" w:line="240" w:lineRule="auto"/>
              <w:rPr>
                <w:rFonts w:ascii="Segoe UI Variable Text Light" w:eastAsia="Times New Roman" w:hAnsi="Segoe UI Variable Text Light" w:cs="Segoe UI Variable Text Light"/>
                <w:kern w:val="0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14:ligatures w14:val="none"/>
              </w:rPr>
              <w:t>⟦</w:t>
            </w:r>
            <w:r>
              <w:rPr>
                <w:rFonts w:ascii="Segoe UI Variable Text Light" w:eastAsia="Times New Roman" w:hAnsi="Segoe UI Variable Text Light" w:cs="Segoe UI Variable Text Light"/>
                <w:kern w:val="0"/>
                <w14:ligatures w14:val="none"/>
              </w:rPr>
              <w:t>…</w:t>
            </w:r>
            <w:r>
              <w:rPr>
                <w:rFonts w:ascii="Cambria Math" w:eastAsia="Times New Roman" w:hAnsi="Cambria Math" w:cs="Cambria Math"/>
                <w:kern w:val="0"/>
                <w14:ligatures w14:val="none"/>
              </w:rPr>
              <w:t>⟧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9F59B" w14:textId="77777777" w:rsidR="00D62D53" w:rsidRPr="00D62D53" w:rsidRDefault="00D62D53" w:rsidP="008A753D">
            <w:pPr>
              <w:spacing w:before="100" w:beforeAutospacing="1" w:after="100" w:afterAutospacing="1" w:line="240" w:lineRule="auto"/>
              <w:rPr>
                <w:rFonts w:ascii="Segoe UI Variable Text Light" w:eastAsia="Times New Roman" w:hAnsi="Segoe UI Variable Text Light" w:cs="Segoe UI Variable Text Light"/>
                <w:kern w:val="0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14:ligatures w14:val="none"/>
              </w:rPr>
              <w:t>⟦</w:t>
            </w:r>
            <w:r>
              <w:rPr>
                <w:rFonts w:ascii="Segoe UI Variable Text Light" w:eastAsia="Times New Roman" w:hAnsi="Segoe UI Variable Text Light" w:cs="Segoe UI Variable Text Light"/>
                <w:kern w:val="0"/>
                <w14:ligatures w14:val="none"/>
              </w:rPr>
              <w:t>…</w:t>
            </w:r>
            <w:r>
              <w:rPr>
                <w:rFonts w:ascii="Cambria Math" w:eastAsia="Times New Roman" w:hAnsi="Cambria Math" w:cs="Cambria Math"/>
                <w:kern w:val="0"/>
                <w14:ligatures w14:val="none"/>
              </w:rPr>
              <w:t>⟧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FF980" w14:textId="77777777" w:rsidR="00D62D53" w:rsidRPr="00D62D53" w:rsidRDefault="00D62D53" w:rsidP="008A753D">
            <w:pPr>
              <w:spacing w:before="100" w:beforeAutospacing="1" w:after="100" w:afterAutospacing="1" w:line="240" w:lineRule="auto"/>
              <w:rPr>
                <w:rFonts w:ascii="Segoe UI Variable Text Light" w:eastAsia="Times New Roman" w:hAnsi="Segoe UI Variable Text Light" w:cs="Segoe UI Variable Text Light"/>
                <w:kern w:val="0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14:ligatures w14:val="none"/>
              </w:rPr>
              <w:t>⟦</w:t>
            </w:r>
            <w:r>
              <w:rPr>
                <w:rFonts w:ascii="Segoe UI Variable Text Light" w:eastAsia="Times New Roman" w:hAnsi="Segoe UI Variable Text Light" w:cs="Segoe UI Variable Text Light"/>
                <w:kern w:val="0"/>
                <w14:ligatures w14:val="none"/>
              </w:rPr>
              <w:t>…</w:t>
            </w:r>
            <w:r>
              <w:rPr>
                <w:rFonts w:ascii="Cambria Math" w:eastAsia="Times New Roman" w:hAnsi="Cambria Math" w:cs="Cambria Math"/>
                <w:kern w:val="0"/>
                <w14:ligatures w14:val="none"/>
              </w:rPr>
              <w:t>⟧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37434" w14:textId="77777777" w:rsidR="00D62D53" w:rsidRPr="00D62D53" w:rsidRDefault="00D62D53" w:rsidP="008A753D">
            <w:pPr>
              <w:spacing w:before="100" w:beforeAutospacing="1" w:after="100" w:afterAutospacing="1" w:line="240" w:lineRule="auto"/>
              <w:rPr>
                <w:rFonts w:ascii="Segoe UI Variable Text Light" w:eastAsia="Times New Roman" w:hAnsi="Segoe UI Variable Text Light" w:cs="Segoe UI Variable Text Light"/>
                <w:kern w:val="0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14:ligatures w14:val="none"/>
              </w:rPr>
              <w:t>⟦</w:t>
            </w:r>
            <w:r>
              <w:rPr>
                <w:rFonts w:ascii="Segoe UI Variable Text Light" w:eastAsia="Times New Roman" w:hAnsi="Segoe UI Variable Text Light" w:cs="Segoe UI Variable Text Light"/>
                <w:kern w:val="0"/>
                <w14:ligatures w14:val="none"/>
              </w:rPr>
              <w:t>…</w:t>
            </w:r>
            <w:r>
              <w:rPr>
                <w:rFonts w:ascii="Cambria Math" w:eastAsia="Times New Roman" w:hAnsi="Cambria Math" w:cs="Cambria Math"/>
                <w:kern w:val="0"/>
                <w14:ligatures w14:val="none"/>
              </w:rPr>
              <w:t>⟧</w:t>
            </w:r>
          </w:p>
        </w:tc>
      </w:tr>
    </w:tbl>
    <w:p w14:paraId="7865BA85" w14:textId="77777777" w:rsidR="00D62D53" w:rsidRPr="00D62D53" w:rsidRDefault="00D62D53" w:rsidP="00D62D53">
      <w:pPr>
        <w:spacing w:before="100" w:beforeAutospacing="1" w:after="100" w:afterAutospacing="1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 xml:space="preserve">Отримувач підтверджує, що ознайомлений із режимом нумерованих примірників </w:t>
      </w:r>
      <w:r>
        <w:rPr>
          <w:rFonts w:ascii="Segoe UI Variable Text Light" w:eastAsia="Times New Roman" w:hAnsi="Segoe UI Variable Text Light" w:cs="Segoe UI Variable Text Light"/>
          <w:kern w:val="0"/>
          <w:lang w:val="uk-UA"/>
          <w14:ligatures w14:val="none"/>
        </w:rPr>
        <w:br/>
      </w:r>
      <w:r>
        <w:rPr>
          <w:rFonts w:ascii="Segoe UI Variable Text Light" w:eastAsia="Times New Roman" w:hAnsi="Segoe UI Variable Text Light" w:cs="Segoe UI Variable Text Light"/>
          <w:kern w:val="0"/>
          <w14:ligatures w14:val="none"/>
        </w:rPr>
        <w:t>(п. 3.6). Підписи Сторін (КЕП).</w:t>
      </w:r>
    </w:p>
    <w:p w14:paraId="71B16DA2" w14:textId="77777777" w:rsidR="00D62D53" w:rsidRPr="00D62D53" w:rsidRDefault="00D62D53" w:rsidP="00D62D53">
      <w:pPr>
        <w:spacing w:after="0" w:line="240" w:lineRule="auto"/>
        <w:rPr>
          <w:rFonts w:ascii="Segoe UI Variable Text Light" w:eastAsia="Times New Roman" w:hAnsi="Segoe UI Variable Text Light" w:cs="Segoe UI Variable Text Light"/>
          <w:kern w:val="0"/>
          <w14:ligatures w14:val="none"/>
        </w:rPr>
      </w:pPr>
    </w:p>
    <w:p w14:paraId="3EC7E0A7" w14:textId="77777777" w:rsidR="00F43C9B" w:rsidRPr="00D62D53" w:rsidRDefault="00F43C9B">
      <w:pPr>
        <w:rPr>
          <w:rFonts w:ascii="Segoe UI Variable Text Light" w:hAnsi="Segoe UI Variable Text Light" w:cs="Segoe UI Variable Text Light"/>
        </w:rPr>
      </w:pPr>
    </w:p>
    <w:sectPr w:rsidR="00F43C9B" w:rsidRPr="00D62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emibold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Variable Text Light">
    <w:charset w:val="00"/>
    <w:family w:val="auto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75C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AD220F"/>
    <w:multiLevelType w:val="multilevel"/>
    <w:tmpl w:val="A0A8D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232F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3D0C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F8558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28202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875B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8C542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AC744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B2577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CE5023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F333C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4D77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507D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7CA52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6471806"/>
    <w:multiLevelType w:val="multilevel"/>
    <w:tmpl w:val="93209C6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16" w15:restartNumberingAfterBreak="0">
    <w:nsid w:val="611403B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7AC028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8BB16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F780ED2"/>
    <w:multiLevelType w:val="hybridMultilevel"/>
    <w:tmpl w:val="B894B74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9939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3D571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4E551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7F11B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A3E68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81A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7726827">
    <w:abstractNumId w:val="1"/>
    <w:lvlOverride w:ilvl="0">
      <w:startOverride w:val="1"/>
    </w:lvlOverride>
  </w:num>
  <w:num w:numId="2" w16cid:durableId="24329009">
    <w:abstractNumId w:val="1"/>
    <w:lvlOverride w:ilvl="0">
      <w:startOverride w:val="2"/>
    </w:lvlOverride>
  </w:num>
  <w:num w:numId="3" w16cid:durableId="1268847920">
    <w:abstractNumId w:val="1"/>
    <w:lvlOverride w:ilvl="0">
      <w:startOverride w:val="3"/>
    </w:lvlOverride>
  </w:num>
  <w:num w:numId="4" w16cid:durableId="1241599071">
    <w:abstractNumId w:val="1"/>
    <w:lvlOverride w:ilvl="0">
      <w:startOverride w:val="4"/>
    </w:lvlOverride>
  </w:num>
  <w:num w:numId="5" w16cid:durableId="1248610283">
    <w:abstractNumId w:val="12"/>
  </w:num>
  <w:num w:numId="6" w16cid:durableId="1270965273">
    <w:abstractNumId w:val="19"/>
  </w:num>
  <w:num w:numId="7" w16cid:durableId="2039768786">
    <w:abstractNumId w:val="15"/>
  </w:num>
  <w:num w:numId="8" w16cid:durableId="2062170571">
    <w:abstractNumId w:val="20"/>
  </w:num>
  <w:num w:numId="9" w16cid:durableId="72751519">
    <w:abstractNumId w:val="8"/>
  </w:num>
  <w:num w:numId="10" w16cid:durableId="1158036823">
    <w:abstractNumId w:val="21"/>
  </w:num>
  <w:num w:numId="11" w16cid:durableId="1372917659">
    <w:abstractNumId w:val="18"/>
  </w:num>
  <w:num w:numId="12" w16cid:durableId="1098252792">
    <w:abstractNumId w:val="7"/>
  </w:num>
  <w:num w:numId="13" w16cid:durableId="1590653546">
    <w:abstractNumId w:val="5"/>
  </w:num>
  <w:num w:numId="14" w16cid:durableId="1855653674">
    <w:abstractNumId w:val="0"/>
  </w:num>
  <w:num w:numId="15" w16cid:durableId="1275282405">
    <w:abstractNumId w:val="16"/>
  </w:num>
  <w:num w:numId="16" w16cid:durableId="1330257754">
    <w:abstractNumId w:val="23"/>
  </w:num>
  <w:num w:numId="17" w16cid:durableId="1695693718">
    <w:abstractNumId w:val="3"/>
  </w:num>
  <w:num w:numId="18" w16cid:durableId="1338800667">
    <w:abstractNumId w:val="4"/>
  </w:num>
  <w:num w:numId="19" w16cid:durableId="724910375">
    <w:abstractNumId w:val="6"/>
  </w:num>
  <w:num w:numId="20" w16cid:durableId="1077291928">
    <w:abstractNumId w:val="9"/>
  </w:num>
  <w:num w:numId="21" w16cid:durableId="1940983903">
    <w:abstractNumId w:val="10"/>
  </w:num>
  <w:num w:numId="22" w16cid:durableId="427116297">
    <w:abstractNumId w:val="17"/>
  </w:num>
  <w:num w:numId="23" w16cid:durableId="1386837549">
    <w:abstractNumId w:val="22"/>
  </w:num>
  <w:num w:numId="24" w16cid:durableId="1376733497">
    <w:abstractNumId w:val="13"/>
  </w:num>
  <w:num w:numId="25" w16cid:durableId="894704232">
    <w:abstractNumId w:val="14"/>
  </w:num>
  <w:num w:numId="26" w16cid:durableId="467283595">
    <w:abstractNumId w:val="11"/>
  </w:num>
  <w:num w:numId="27" w16cid:durableId="1391659675">
    <w:abstractNumId w:val="2"/>
  </w:num>
  <w:num w:numId="28" w16cid:durableId="1097406835">
    <w:abstractNumId w:val="24"/>
  </w:num>
  <w:num w:numId="29" w16cid:durableId="4885230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4B"/>
    <w:rsid w:val="00016712"/>
    <w:rsid w:val="000F3D4B"/>
    <w:rsid w:val="00130B39"/>
    <w:rsid w:val="001938EE"/>
    <w:rsid w:val="001D0070"/>
    <w:rsid w:val="00287B6A"/>
    <w:rsid w:val="0031633B"/>
    <w:rsid w:val="003F73C8"/>
    <w:rsid w:val="004D7875"/>
    <w:rsid w:val="00541E87"/>
    <w:rsid w:val="00564F6E"/>
    <w:rsid w:val="005E254F"/>
    <w:rsid w:val="00687297"/>
    <w:rsid w:val="007915CD"/>
    <w:rsid w:val="009B4AA8"/>
    <w:rsid w:val="00B51FB5"/>
    <w:rsid w:val="00C70253"/>
    <w:rsid w:val="00D23724"/>
    <w:rsid w:val="00D62D53"/>
    <w:rsid w:val="00DC0C0C"/>
    <w:rsid w:val="00EE5EA3"/>
    <w:rsid w:val="00F4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8DC1"/>
  <w15:chartTrackingRefBased/>
  <w15:docId w15:val="{E1B2E452-89CF-498F-A7CF-4787D5225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D53"/>
  </w:style>
  <w:style w:type="paragraph" w:styleId="1">
    <w:name w:val="heading 1"/>
    <w:basedOn w:val="a"/>
    <w:next w:val="a"/>
    <w:link w:val="10"/>
    <w:uiPriority w:val="9"/>
    <w:qFormat/>
    <w:rsid w:val="00C70253"/>
    <w:pPr>
      <w:keepNext/>
      <w:keepLines/>
      <w:spacing w:before="360" w:line="240" w:lineRule="auto"/>
      <w:outlineLvl w:val="0"/>
    </w:pPr>
    <w:rPr>
      <w:rFonts w:ascii="Segoe UI Semibold" w:eastAsiaTheme="majorEastAsia" w:hAnsi="Segoe UI Semibold" w:cstheme="majorBidi"/>
      <w:color w:val="000000" w:themeColor="text1"/>
      <w:sz w:val="36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3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3D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3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D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9B4AA8"/>
    <w:rPr>
      <w:rFonts w:ascii="Segoe UI Variable Text Light" w:hAnsi="Segoe UI Variable Text Light"/>
      <w:b/>
      <w:color w:val="1B3B5A"/>
      <w:sz w:val="24"/>
      <w:u w:val="none"/>
    </w:rPr>
  </w:style>
  <w:style w:type="character" w:customStyle="1" w:styleId="10">
    <w:name w:val="Заголовок 1 Знак"/>
    <w:basedOn w:val="a0"/>
    <w:link w:val="1"/>
    <w:uiPriority w:val="9"/>
    <w:rsid w:val="00C70253"/>
    <w:rPr>
      <w:rFonts w:ascii="Segoe UI Semibold" w:eastAsiaTheme="majorEastAsia" w:hAnsi="Segoe UI Semibold" w:cstheme="majorBidi"/>
      <w:color w:val="000000" w:themeColor="text1"/>
      <w:sz w:val="36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3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3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3D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3D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3D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3D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3D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3D4B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F3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0F3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C70253"/>
    <w:pPr>
      <w:keepNext/>
      <w:keepLines/>
      <w:numPr>
        <w:ilvl w:val="1"/>
      </w:numPr>
      <w:spacing w:before="240" w:after="120" w:line="240" w:lineRule="auto"/>
    </w:pPr>
    <w:rPr>
      <w:rFonts w:ascii="Segoe UI Semibold" w:eastAsiaTheme="majorEastAsia" w:hAnsi="Segoe UI Semibold" w:cstheme="majorBidi"/>
      <w:color w:val="000000" w:themeColor="text1"/>
      <w:spacing w:val="15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C70253"/>
    <w:rPr>
      <w:rFonts w:ascii="Segoe UI Semibold" w:eastAsiaTheme="majorEastAsia" w:hAnsi="Segoe UI Semibold" w:cstheme="majorBidi"/>
      <w:color w:val="000000" w:themeColor="text1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0F3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3D4B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F3D4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0F3D4B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F3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0F3D4B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0F3D4B"/>
    <w:rPr>
      <w:b/>
      <w:bCs/>
      <w:smallCaps/>
      <w:color w:val="0F4761" w:themeColor="accent1" w:themeShade="BF"/>
      <w:spacing w:val="5"/>
    </w:rPr>
  </w:style>
  <w:style w:type="paragraph" w:customStyle="1" w:styleId="ad">
    <w:name w:val="Розділ"/>
    <w:basedOn w:val="a"/>
    <w:link w:val="ae"/>
    <w:qFormat/>
    <w:rsid w:val="003F73C8"/>
    <w:pPr>
      <w:keepNext/>
      <w:keepLines/>
      <w:spacing w:before="240" w:after="120" w:line="240" w:lineRule="auto"/>
    </w:pPr>
    <w:rPr>
      <w:rFonts w:ascii="Segoe UI Semibold" w:eastAsia="Times New Roman" w:hAnsi="Segoe UI Semibold" w:cs="Segoe UI Semibold"/>
      <w:kern w:val="0"/>
      <w14:ligatures w14:val="none"/>
    </w:rPr>
  </w:style>
  <w:style w:type="character" w:customStyle="1" w:styleId="ae">
    <w:name w:val="Розділ Знак"/>
    <w:basedOn w:val="a0"/>
    <w:link w:val="ad"/>
    <w:rsid w:val="003F73C8"/>
    <w:rPr>
      <w:rFonts w:ascii="Segoe UI Semibold" w:eastAsia="Times New Roman" w:hAnsi="Segoe UI Semibold" w:cs="Segoe UI Semibold"/>
      <w:kern w:val="0"/>
      <w14:ligatures w14:val="none"/>
    </w:rPr>
  </w:style>
  <w:style w:type="character" w:styleId="af">
    <w:name w:val="Unresolved Mention"/>
    <w:basedOn w:val="a0"/>
    <w:uiPriority w:val="99"/>
    <w:semiHidden/>
    <w:unhideWhenUsed/>
    <w:rsid w:val="00541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h-economy.net/disclosur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Ruban</dc:creator>
  <cp:keywords/>
  <dc:description/>
  <cp:lastModifiedBy>Pavel Ruban</cp:lastModifiedBy>
  <cp:revision>10</cp:revision>
  <dcterms:created xsi:type="dcterms:W3CDTF">2026-10-04T21:07:00Z</dcterms:created>
  <dcterms:modified xsi:type="dcterms:W3CDTF">2026-10-23T13:04:00Z</dcterms:modified>
</cp:coreProperties>
</file>